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4D95B1D" w:rsidR="0021350F" w:rsidRDefault="00A02C8A">
      <w:pPr>
        <w:pStyle w:val="a8"/>
        <w:ind w:left="0" w:firstLine="709"/>
        <w:jc w:val="center"/>
        <w:rPr>
          <w:b/>
        </w:rPr>
      </w:pPr>
      <w:r>
        <w:rPr>
          <w:b/>
        </w:rPr>
        <w:t xml:space="preserve">Основные положения Учетной политики территориальной избирательной комиссии </w:t>
      </w:r>
      <w:proofErr w:type="spellStart"/>
      <w:r w:rsidR="00931934">
        <w:rPr>
          <w:b/>
        </w:rPr>
        <w:t>Пеновского</w:t>
      </w:r>
      <w:proofErr w:type="spellEnd"/>
      <w:r>
        <w:rPr>
          <w:b/>
        </w:rPr>
        <w:t xml:space="preserve"> округа</w:t>
      </w:r>
    </w:p>
    <w:p w14:paraId="02000000" w14:textId="77777777" w:rsidR="0021350F" w:rsidRDefault="0021350F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</w:p>
    <w:p w14:paraId="03000000" w14:textId="0D9EC945" w:rsidR="0021350F" w:rsidRDefault="00A02C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1.5 Учетной политики, утвержденной распоряжением председателя территориальной избирательной комиссии </w:t>
      </w:r>
      <w:proofErr w:type="spellStart"/>
      <w:r w:rsidR="00931934">
        <w:rPr>
          <w:rFonts w:ascii="Times New Roman" w:hAnsi="Times New Roman"/>
          <w:sz w:val="28"/>
        </w:rPr>
        <w:t>Пеновского</w:t>
      </w:r>
      <w:proofErr w:type="spellEnd"/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от 25.12.2025 №</w:t>
      </w:r>
      <w:r>
        <w:rPr>
          <w:rFonts w:ascii="Times New Roman" w:hAnsi="Times New Roman"/>
          <w:sz w:val="28"/>
        </w:rPr>
        <w:t> 01-07/</w:t>
      </w:r>
      <w:r w:rsidR="00931934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-р, пуб</w:t>
      </w:r>
      <w:r>
        <w:rPr>
          <w:rFonts w:ascii="Times New Roman" w:hAnsi="Times New Roman"/>
          <w:sz w:val="28"/>
        </w:rPr>
        <w:t>ликуются основные положения документа. Полный текст Учетной политики доступен по запросу.</w:t>
      </w:r>
    </w:p>
    <w:p w14:paraId="04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05000000" w14:textId="0E04615B" w:rsidR="0021350F" w:rsidRDefault="00A02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территориальной </w:t>
      </w:r>
      <w:r>
        <w:rPr>
          <w:rFonts w:ascii="Times New Roman" w:hAnsi="Times New Roman"/>
          <w:sz w:val="28"/>
        </w:rPr>
        <w:t xml:space="preserve">избирательной комиссии </w:t>
      </w:r>
      <w:proofErr w:type="spellStart"/>
      <w:r w:rsidR="00931934">
        <w:rPr>
          <w:rFonts w:ascii="Times New Roman" w:hAnsi="Times New Roman"/>
          <w:sz w:val="28"/>
        </w:rPr>
        <w:t>Пеновского</w:t>
      </w:r>
      <w:proofErr w:type="spellEnd"/>
      <w:r>
        <w:rPr>
          <w:rFonts w:ascii="Times New Roman" w:hAnsi="Times New Roman"/>
          <w:sz w:val="28"/>
        </w:rPr>
        <w:t xml:space="preserve"> округа (далее – Комиссия) для формирования полной, объективной и оперативной финансовой информации.</w:t>
      </w:r>
    </w:p>
    <w:p w14:paraId="06000000" w14:textId="77777777" w:rsidR="0021350F" w:rsidRDefault="00A02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Разработана на основе Бюджетного, Гражданского, Трудового, Налогового кодексов РФ, Федерального закона № 402-ФЗ «О бухгал</w:t>
      </w:r>
      <w:r>
        <w:rPr>
          <w:rFonts w:ascii="Times New Roman" w:hAnsi="Times New Roman"/>
          <w:sz w:val="28"/>
        </w:rPr>
        <w:t>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14:paraId="07000000" w14:textId="77777777" w:rsidR="0021350F" w:rsidRDefault="00A02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</w:t>
      </w:r>
      <w:r>
        <w:rPr>
          <w:rFonts w:ascii="Times New Roman" w:hAnsi="Times New Roman"/>
          <w:sz w:val="28"/>
        </w:rPr>
        <w:t>р.) являются неотъемлемой частью и обязательны для применения.</w:t>
      </w:r>
    </w:p>
    <w:p w14:paraId="08000000" w14:textId="7813A57B" w:rsidR="0021350F" w:rsidRDefault="00A02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ведение учета возложена на председателя ТИК </w:t>
      </w:r>
      <w:proofErr w:type="spellStart"/>
      <w:r w:rsidR="00931934">
        <w:rPr>
          <w:rFonts w:ascii="Times New Roman" w:hAnsi="Times New Roman"/>
          <w:sz w:val="28"/>
        </w:rPr>
        <w:t>Пеновского</w:t>
      </w:r>
      <w:proofErr w:type="spellEnd"/>
      <w:r>
        <w:rPr>
          <w:rFonts w:ascii="Times New Roman" w:hAnsi="Times New Roman"/>
          <w:sz w:val="28"/>
        </w:rPr>
        <w:t xml:space="preserve"> округа (далее – Председатель).</w:t>
      </w:r>
    </w:p>
    <w:p w14:paraId="09000000" w14:textId="77777777" w:rsidR="0021350F" w:rsidRDefault="00A02C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14:paraId="0A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организации бу</w:t>
      </w:r>
      <w:r>
        <w:rPr>
          <w:rFonts w:ascii="Times New Roman" w:hAnsi="Times New Roman"/>
          <w:b/>
          <w:sz w:val="28"/>
        </w:rPr>
        <w:t>хгалтерского (бюджетного) учета</w:t>
      </w:r>
    </w:p>
    <w:p w14:paraId="0B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осуществляется Председателем с использованием Рабочего плана счетов.</w:t>
      </w:r>
    </w:p>
    <w:p w14:paraId="0C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14:paraId="0D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подписи принадлежит Председателю.</w:t>
      </w:r>
    </w:p>
    <w:p w14:paraId="0E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</w:t>
      </w:r>
      <w:r>
        <w:rPr>
          <w:rFonts w:ascii="Times New Roman" w:hAnsi="Times New Roman"/>
          <w:sz w:val="28"/>
        </w:rPr>
        <w:t>усском языке.</w:t>
      </w:r>
    </w:p>
    <w:p w14:paraId="0F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10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14:paraId="11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</w:t>
      </w:r>
      <w:r>
        <w:rPr>
          <w:rFonts w:ascii="Times New Roman" w:hAnsi="Times New Roman"/>
          <w:sz w:val="28"/>
        </w:rPr>
        <w:t>нансирования (федеральный и областной бюджеты).</w:t>
      </w:r>
    </w:p>
    <w:p w14:paraId="12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 через систему «БЮДЖЕТ-СМАРТ»</w:t>
      </w:r>
    </w:p>
    <w:p w14:paraId="13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Комиссии осуществляется за счет областного бюджета Тверской области.</w:t>
      </w:r>
    </w:p>
    <w:p w14:paraId="14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с применением автоматизации: «1С: Предприятие 8.3» </w:t>
      </w:r>
      <w:r>
        <w:rPr>
          <w:rFonts w:ascii="Times New Roman" w:hAnsi="Times New Roman"/>
          <w:sz w:val="28"/>
        </w:rPr>
        <w:t>(Бухгалтерия государственного учреждения).</w:t>
      </w:r>
    </w:p>
    <w:p w14:paraId="15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Первичные документы: унифицированные формы, электронные с применением ЭЦП.</w:t>
      </w:r>
    </w:p>
    <w:p w14:paraId="16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Регистры учета: журналы операций (№ 1–8), Главная книга.</w:t>
      </w:r>
    </w:p>
    <w:p w14:paraId="17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документов: по номенклатуре дел.</w:t>
      </w:r>
    </w:p>
    <w:p w14:paraId="18000000" w14:textId="77777777" w:rsidR="0021350F" w:rsidRDefault="00A02C8A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</w:t>
      </w:r>
      <w:r>
        <w:rPr>
          <w:rFonts w:ascii="Times New Roman" w:hAnsi="Times New Roman"/>
          <w:sz w:val="28"/>
        </w:rPr>
        <w:t>зданием: в зависимости от периода поступления (в том же месяце, следующем, после отчетности).</w:t>
      </w:r>
    </w:p>
    <w:p w14:paraId="19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Учет кассовых операций</w:t>
      </w:r>
    </w:p>
    <w:p w14:paraId="1A000000" w14:textId="77777777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14:paraId="1B000000" w14:textId="77777777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 остатка наличных устанавливается распоряжением Председателя.</w:t>
      </w:r>
    </w:p>
    <w:p w14:paraId="1C000000" w14:textId="24C066B5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</w:t>
      </w:r>
      <w:r w:rsidR="009319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</w:t>
      </w:r>
      <w:r>
        <w:rPr>
          <w:rFonts w:ascii="Times New Roman" w:hAnsi="Times New Roman"/>
          <w:sz w:val="28"/>
        </w:rPr>
        <w:t>а Председателя.</w:t>
      </w:r>
    </w:p>
    <w:p w14:paraId="1D000000" w14:textId="77777777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14:paraId="1E000000" w14:textId="77777777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14:paraId="1F000000" w14:textId="77777777" w:rsidR="0021350F" w:rsidRDefault="00A02C8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14:paraId="20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Учет оплаты труда, пособий и других</w:t>
      </w:r>
      <w:r>
        <w:rPr>
          <w:rFonts w:ascii="Times New Roman" w:hAnsi="Times New Roman"/>
          <w:b/>
          <w:sz w:val="28"/>
        </w:rPr>
        <w:t xml:space="preserve"> выплат</w:t>
      </w:r>
    </w:p>
    <w:p w14:paraId="21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Начисление: на основе штатного расписания, распоряжений, табеля (ф. 0504421).</w:t>
      </w:r>
    </w:p>
    <w:p w14:paraId="22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Выплаты: </w:t>
      </w:r>
      <w:proofErr w:type="spellStart"/>
      <w:r>
        <w:rPr>
          <w:rFonts w:ascii="Times New Roman" w:hAnsi="Times New Roman"/>
          <w:sz w:val="28"/>
        </w:rPr>
        <w:t>безналично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карты «МИР»; сроки – 20 и 5 чис</w:t>
      </w:r>
      <w:r>
        <w:rPr>
          <w:rFonts w:ascii="Times New Roman" w:hAnsi="Times New Roman"/>
          <w:sz w:val="28"/>
        </w:rPr>
        <w:t>ло месяца.</w:t>
      </w:r>
    </w:p>
    <w:p w14:paraId="23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 до начала; компенсация при увольнении с округлением в пользу работника.</w:t>
      </w:r>
    </w:p>
    <w:p w14:paraId="24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</w:t>
      </w:r>
      <w:r>
        <w:rPr>
          <w:rFonts w:ascii="Times New Roman" w:hAnsi="Times New Roman"/>
          <w:sz w:val="28"/>
        </w:rPr>
        <w:t>: по исполнительным листам, а также на основании заявления работника.</w:t>
      </w:r>
    </w:p>
    <w:p w14:paraId="25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 оказанных услуг.</w:t>
      </w:r>
    </w:p>
    <w:p w14:paraId="26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 финансирования; в журнале операций по оплате труда.</w:t>
      </w:r>
    </w:p>
    <w:p w14:paraId="27000000" w14:textId="77777777" w:rsidR="0021350F" w:rsidRDefault="00A02C8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Штатное расписание: утверждается ежегодно; изменения – </w:t>
      </w:r>
      <w:r>
        <w:rPr>
          <w:rFonts w:ascii="Times New Roman" w:hAnsi="Times New Roman"/>
          <w:sz w:val="28"/>
        </w:rPr>
        <w:t>распоряжением.</w:t>
      </w:r>
    </w:p>
    <w:p w14:paraId="28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Учет командировочных расходов и расчетов с подотчетными лицами</w:t>
      </w:r>
    </w:p>
    <w:p w14:paraId="29000000" w14:textId="77777777" w:rsidR="0021350F" w:rsidRDefault="00A02C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 и Тверской области.</w:t>
      </w:r>
    </w:p>
    <w:p w14:paraId="2A000000" w14:textId="77777777" w:rsidR="0021350F" w:rsidRDefault="00A02C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14:paraId="2B000000" w14:textId="77777777" w:rsidR="0021350F" w:rsidRDefault="00A02C8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</w:t>
      </w:r>
      <w:r>
        <w:rPr>
          <w:rFonts w:ascii="Times New Roman" w:hAnsi="Times New Roman"/>
          <w:sz w:val="28"/>
        </w:rPr>
        <w:t>ция отчетов: раздельно по источникам финансирования.</w:t>
      </w:r>
    </w:p>
    <w:p w14:paraId="2C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Списание задолженностей</w:t>
      </w:r>
    </w:p>
    <w:p w14:paraId="2D000000" w14:textId="77777777" w:rsidR="0021350F" w:rsidRDefault="00A02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Дебиторская: списание на </w:t>
      </w: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счет 04 по решению комиссии.</w:t>
      </w:r>
    </w:p>
    <w:p w14:paraId="2E000000" w14:textId="77777777" w:rsidR="0021350F" w:rsidRDefault="00A02C8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Кредиторская: на счет 20; списание по истечению срока давности.</w:t>
      </w:r>
    </w:p>
    <w:p w14:paraId="2F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Учет внутриведомственных расчетов</w:t>
      </w:r>
    </w:p>
    <w:p w14:paraId="30000000" w14:textId="77777777" w:rsidR="0021350F" w:rsidRDefault="00A02C8A">
      <w:pPr>
        <w:pStyle w:val="a6"/>
        <w:numPr>
          <w:ilvl w:val="0"/>
          <w:numId w:val="7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на </w:t>
      </w:r>
      <w:r>
        <w:rPr>
          <w:rFonts w:ascii="Times New Roman" w:hAnsi="Times New Roman"/>
          <w:sz w:val="28"/>
        </w:rPr>
        <w:t>счете 1 304 04; передача материальных ценностей в Комиссию осуществляется на основании извещения (ф. 0504805).</w:t>
      </w:r>
    </w:p>
    <w:p w14:paraId="31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Учет основных средств</w:t>
      </w:r>
    </w:p>
    <w:p w14:paraId="32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постоянно действующей комиссии.</w:t>
      </w:r>
    </w:p>
    <w:p w14:paraId="33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Классификация: по СГС «Основные средства»; единица – инвентарный объект.</w:t>
      </w:r>
    </w:p>
    <w:p w14:paraId="34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</w:t>
      </w:r>
      <w:r>
        <w:rPr>
          <w:rFonts w:ascii="Times New Roman" w:hAnsi="Times New Roman"/>
          <w:sz w:val="28"/>
        </w:rPr>
        <w:t>полезного использования: по нормам, рекомендациям производителя или решению комиссии.</w:t>
      </w:r>
    </w:p>
    <w:p w14:paraId="35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14:paraId="36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 финансирования.</w:t>
      </w:r>
    </w:p>
    <w:p w14:paraId="37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способ; 100%</w:t>
      </w:r>
      <w:r>
        <w:rPr>
          <w:rFonts w:ascii="Times New Roman" w:hAnsi="Times New Roman"/>
          <w:sz w:val="28"/>
        </w:rPr>
        <w:t xml:space="preserve"> для объектов до 100 тыс. руб.</w:t>
      </w:r>
    </w:p>
    <w:p w14:paraId="38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14:paraId="39000000" w14:textId="77777777" w:rsidR="0021350F" w:rsidRDefault="00A02C8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учет: на счете 21 для объектов до 10 тыс. руб. в эксплуатации.</w:t>
      </w:r>
    </w:p>
    <w:p w14:paraId="3A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Учет нематериальных активов</w:t>
      </w:r>
    </w:p>
    <w:p w14:paraId="3B000000" w14:textId="77777777" w:rsidR="0021350F" w:rsidRDefault="00A02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14:paraId="3C000000" w14:textId="77777777" w:rsidR="0021350F" w:rsidRDefault="00A02C8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</w:t>
      </w:r>
      <w:r>
        <w:rPr>
          <w:rFonts w:ascii="Times New Roman" w:hAnsi="Times New Roman"/>
          <w:sz w:val="28"/>
        </w:rPr>
        <w:t>ля объектов до 100 тыс. руб.</w:t>
      </w:r>
    </w:p>
    <w:p w14:paraId="3D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Учет материальных запасов</w:t>
      </w:r>
    </w:p>
    <w:p w14:paraId="3E000000" w14:textId="77777777" w:rsidR="0021350F" w:rsidRDefault="00A02C8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14:paraId="3F000000" w14:textId="77777777" w:rsidR="0021350F" w:rsidRDefault="00A02C8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14:paraId="40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Учет неисключительных прав</w:t>
      </w:r>
    </w:p>
    <w:p w14:paraId="41000000" w14:textId="77777777" w:rsidR="0021350F" w:rsidRDefault="00A02C8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</w:t>
      </w:r>
      <w:r>
        <w:rPr>
          <w:rFonts w:ascii="Times New Roman" w:hAnsi="Times New Roman"/>
          <w:sz w:val="28"/>
        </w:rPr>
        <w:t xml:space="preserve"> сроку использования.</w:t>
      </w:r>
    </w:p>
    <w:p w14:paraId="42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Инвентаризация</w:t>
      </w:r>
    </w:p>
    <w:p w14:paraId="43000000" w14:textId="77777777" w:rsidR="0021350F" w:rsidRDefault="00A02C8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внезапной кассы – один раз в квартал.</w:t>
      </w:r>
    </w:p>
    <w:p w14:paraId="44000000" w14:textId="77777777" w:rsidR="0021350F" w:rsidRDefault="00A02C8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14:paraId="45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 Санкционирование расходов</w:t>
      </w:r>
    </w:p>
    <w:p w14:paraId="46000000" w14:textId="77777777" w:rsidR="0021350F" w:rsidRDefault="00A02C8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 пределах ЛБО; учет на счете 1 502 00.</w:t>
      </w:r>
    </w:p>
    <w:p w14:paraId="47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14. Резервы </w:t>
      </w:r>
      <w:r>
        <w:rPr>
          <w:rFonts w:ascii="Times New Roman" w:hAnsi="Times New Roman"/>
          <w:b/>
          <w:sz w:val="28"/>
        </w:rPr>
        <w:t>предстоящих расходов</w:t>
      </w:r>
    </w:p>
    <w:p w14:paraId="48000000" w14:textId="77777777" w:rsidR="0021350F" w:rsidRDefault="00A02C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49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Расходы будущих периодов</w:t>
      </w:r>
    </w:p>
    <w:p w14:paraId="4A000000" w14:textId="77777777" w:rsidR="0021350F" w:rsidRDefault="00A02C8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14:paraId="4B000000" w14:textId="77777777" w:rsidR="0021350F" w:rsidRDefault="00A02C8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</w:t>
      </w:r>
      <w:r>
        <w:rPr>
          <w:rFonts w:ascii="Times New Roman" w:hAnsi="Times New Roman"/>
          <w:sz w:val="28"/>
        </w:rPr>
        <w:t>оставление</w:t>
      </w:r>
    </w:p>
    <w:p w14:paraId="4C000000" w14:textId="77777777" w:rsidR="0021350F" w:rsidRDefault="00A02C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16. Учет на </w:t>
      </w:r>
      <w:proofErr w:type="spellStart"/>
      <w:r>
        <w:rPr>
          <w:rFonts w:ascii="Times New Roman" w:hAnsi="Times New Roman"/>
          <w:b/>
          <w:sz w:val="28"/>
        </w:rPr>
        <w:t>забалансовых</w:t>
      </w:r>
      <w:proofErr w:type="spellEnd"/>
      <w:r>
        <w:rPr>
          <w:rFonts w:ascii="Times New Roman" w:hAnsi="Times New Roman"/>
          <w:b/>
          <w:sz w:val="28"/>
        </w:rPr>
        <w:t xml:space="preserve"> счетах</w:t>
      </w:r>
    </w:p>
    <w:p w14:paraId="4D000000" w14:textId="77777777" w:rsidR="0021350F" w:rsidRDefault="00A02C8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применяются дополнительные </w:t>
      </w:r>
      <w:proofErr w:type="spellStart"/>
      <w:r>
        <w:rPr>
          <w:rFonts w:ascii="Times New Roman" w:hAnsi="Times New Roman"/>
          <w:sz w:val="28"/>
        </w:rPr>
        <w:t>забалансовые</w:t>
      </w:r>
      <w:proofErr w:type="spellEnd"/>
      <w:r>
        <w:rPr>
          <w:rFonts w:ascii="Times New Roman" w:hAnsi="Times New Roman"/>
          <w:sz w:val="28"/>
        </w:rPr>
        <w:t xml:space="preserve"> счета согласно соответствующему разделу Рабочего пла</w:t>
      </w:r>
      <w:r>
        <w:rPr>
          <w:rFonts w:ascii="Times New Roman" w:hAnsi="Times New Roman"/>
          <w:sz w:val="28"/>
        </w:rPr>
        <w:t>на счетов (счета 01–27).</w:t>
      </w:r>
    </w:p>
    <w:p w14:paraId="4E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17. Учет расчетов по ущербу</w:t>
      </w:r>
    </w:p>
    <w:p w14:paraId="4F000000" w14:textId="77777777" w:rsidR="0021350F" w:rsidRDefault="00A02C8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1 209 00; по восстановительной стоимости.</w:t>
      </w:r>
    </w:p>
    <w:p w14:paraId="50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Бюджетная отчетность</w:t>
      </w:r>
    </w:p>
    <w:p w14:paraId="51000000" w14:textId="77777777" w:rsidR="0021350F" w:rsidRDefault="00A02C8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Инструкции № 191н; представление отчетности в избирательную комиссию Тверской области</w:t>
      </w:r>
      <w:r>
        <w:rPr>
          <w:rFonts w:ascii="Times New Roman" w:hAnsi="Times New Roman"/>
          <w:sz w:val="28"/>
        </w:rPr>
        <w:t xml:space="preserve"> в виде электронного документа в ПП «Свод-СМАРТ».</w:t>
      </w:r>
    </w:p>
    <w:p w14:paraId="52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 Налоговый учет</w:t>
      </w:r>
    </w:p>
    <w:p w14:paraId="53000000" w14:textId="6DFEA3A2" w:rsidR="0021350F" w:rsidRDefault="00A02C8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 </w:t>
      </w:r>
      <w:bookmarkStart w:id="0" w:name="_GoBack"/>
      <w:bookmarkEnd w:id="0"/>
      <w:r>
        <w:rPr>
          <w:rFonts w:ascii="Times New Roman" w:hAnsi="Times New Roman"/>
          <w:sz w:val="28"/>
        </w:rPr>
        <w:t>налоговая отчетность</w:t>
      </w:r>
      <w:r>
        <w:rPr>
          <w:rFonts w:ascii="Times New Roman" w:hAnsi="Times New Roman"/>
          <w:sz w:val="28"/>
        </w:rPr>
        <w:t xml:space="preserve"> представляется в налоговые органы по телекоммуникационным каналам связи.</w:t>
      </w:r>
    </w:p>
    <w:p w14:paraId="54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Событие после отчетной даты.</w:t>
      </w:r>
    </w:p>
    <w:p w14:paraId="55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</w:t>
      </w:r>
      <w:r>
        <w:rPr>
          <w:rFonts w:ascii="Times New Roman" w:hAnsi="Times New Roman"/>
          <w:sz w:val="28"/>
        </w:rPr>
        <w:t>ых средств или результатов деятельности Комиссии.</w:t>
      </w:r>
    </w:p>
    <w:p w14:paraId="56000000" w14:textId="77777777" w:rsidR="0021350F" w:rsidRDefault="00A02C8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Завершение финансового года</w:t>
      </w:r>
    </w:p>
    <w:p w14:paraId="57000000" w14:textId="77777777" w:rsidR="0021350F" w:rsidRDefault="00A02C8A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14:paraId="58000000" w14:textId="77777777" w:rsidR="0021350F" w:rsidRDefault="00A02C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>. Изменение учетной политики</w:t>
      </w:r>
    </w:p>
    <w:p w14:paraId="59000000" w14:textId="77777777" w:rsidR="0021350F" w:rsidRDefault="00A02C8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политика Комиссии применяется с 1 января года, следующего за годом ее утверждения.</w:t>
      </w:r>
    </w:p>
    <w:p w14:paraId="5A000000" w14:textId="77777777" w:rsidR="0021350F" w:rsidRDefault="00A02C8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14:paraId="5B000000" w14:textId="77777777" w:rsidR="0021350F" w:rsidRDefault="0021350F">
      <w:pPr>
        <w:spacing w:after="0" w:line="240" w:lineRule="auto"/>
        <w:ind w:firstLine="709"/>
        <w:jc w:val="both"/>
        <w:rPr>
          <w:sz w:val="28"/>
        </w:rPr>
      </w:pPr>
    </w:p>
    <w:sectPr w:rsidR="0021350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3A1"/>
    <w:multiLevelType w:val="multilevel"/>
    <w:tmpl w:val="615C63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E545C29"/>
    <w:multiLevelType w:val="multilevel"/>
    <w:tmpl w:val="C4F8F1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89F0F8C"/>
    <w:multiLevelType w:val="multilevel"/>
    <w:tmpl w:val="4D5AF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703064"/>
    <w:multiLevelType w:val="multilevel"/>
    <w:tmpl w:val="30626A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D6765B"/>
    <w:multiLevelType w:val="multilevel"/>
    <w:tmpl w:val="B268BC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1E67B09"/>
    <w:multiLevelType w:val="multilevel"/>
    <w:tmpl w:val="ABDEFB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3FB39D9"/>
    <w:multiLevelType w:val="multilevel"/>
    <w:tmpl w:val="FD0EC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6C82020"/>
    <w:multiLevelType w:val="multilevel"/>
    <w:tmpl w:val="464A08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2A95680"/>
    <w:multiLevelType w:val="multilevel"/>
    <w:tmpl w:val="46B054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4AB5FC8"/>
    <w:multiLevelType w:val="multilevel"/>
    <w:tmpl w:val="957E9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7AF18CF"/>
    <w:multiLevelType w:val="multilevel"/>
    <w:tmpl w:val="CF6AD1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F477E6F"/>
    <w:multiLevelType w:val="multilevel"/>
    <w:tmpl w:val="9614FE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0EB6C06"/>
    <w:multiLevelType w:val="multilevel"/>
    <w:tmpl w:val="D6EEEB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25C1F8F"/>
    <w:multiLevelType w:val="multilevel"/>
    <w:tmpl w:val="BC3AAF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C526314"/>
    <w:multiLevelType w:val="multilevel"/>
    <w:tmpl w:val="91FAC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00E11E7"/>
    <w:multiLevelType w:val="multilevel"/>
    <w:tmpl w:val="F7563D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A2770D3"/>
    <w:multiLevelType w:val="multilevel"/>
    <w:tmpl w:val="179AE1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7C077772"/>
    <w:multiLevelType w:val="multilevel"/>
    <w:tmpl w:val="67EC2A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D434AEF"/>
    <w:multiLevelType w:val="multilevel"/>
    <w:tmpl w:val="037891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7F1B7545"/>
    <w:multiLevelType w:val="multilevel"/>
    <w:tmpl w:val="3FF28B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8"/>
  </w:num>
  <w:num w:numId="5">
    <w:abstractNumId w:val="7"/>
  </w:num>
  <w:num w:numId="6">
    <w:abstractNumId w:val="11"/>
  </w:num>
  <w:num w:numId="7">
    <w:abstractNumId w:val="9"/>
  </w:num>
  <w:num w:numId="8">
    <w:abstractNumId w:val="16"/>
  </w:num>
  <w:num w:numId="9">
    <w:abstractNumId w:val="15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19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0F"/>
    <w:rsid w:val="0021350F"/>
    <w:rsid w:val="00931934"/>
    <w:rsid w:val="00A0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8EA9A-8BA4-47D3-B47A-4EEF1F4E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Body Text Indent"/>
    <w:basedOn w:val="a"/>
    <w:link w:val="a9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2026-06-03T13:07:00Z</dcterms:created>
  <dcterms:modified xsi:type="dcterms:W3CDTF">2026-06-03T13:07:00Z</dcterms:modified>
</cp:coreProperties>
</file>