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BE" w:rsidRPr="00E869BE" w:rsidRDefault="00E869BE" w:rsidP="00E869BE">
      <w:p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ПОЛОЖЕНИЕ</w:t>
      </w:r>
      <w:r w:rsidRPr="00E869BE">
        <w:rPr>
          <w:rFonts w:ascii="Times New Roman" w:eastAsia="Calibri" w:hAnsi="Times New Roman" w:cs="Times New Roman"/>
          <w:b/>
          <w:sz w:val="28"/>
          <w:szCs w:val="20"/>
          <w:lang w:eastAsia="ru-RU"/>
        </w:rPr>
        <w:br/>
        <w:t xml:space="preserve">о контрольно-ревизионной службе </w:t>
      </w:r>
    </w:p>
    <w:p w:rsidR="00E869BE" w:rsidRPr="00E869BE" w:rsidRDefault="00E869BE" w:rsidP="00E869BE">
      <w:p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 xml:space="preserve">при территориальной избирательной комиссии </w:t>
      </w:r>
      <w:proofErr w:type="gramStart"/>
      <w:r w:rsidRPr="00E869BE">
        <w:rPr>
          <w:rFonts w:ascii="Times New Roman" w:eastAsia="Calibri" w:hAnsi="Times New Roman" w:cs="Times New Roman"/>
          <w:b/>
          <w:sz w:val="28"/>
          <w:szCs w:val="20"/>
          <w:lang w:eastAsia="ru-RU"/>
        </w:rPr>
        <w:t>Пеновского  района</w:t>
      </w:r>
      <w:proofErr w:type="gramEnd"/>
    </w:p>
    <w:p w:rsidR="00E869BE" w:rsidRPr="00E869BE" w:rsidRDefault="00E869BE" w:rsidP="00E869BE">
      <w:pPr>
        <w:spacing w:after="0" w:line="276" w:lineRule="auto"/>
        <w:rPr>
          <w:rFonts w:ascii="Times New Roman" w:eastAsia="Calibri" w:hAnsi="Times New Roman" w:cs="Times New Roman"/>
          <w:sz w:val="28"/>
          <w:szCs w:val="20"/>
          <w:lang w:eastAsia="ru-RU"/>
        </w:rPr>
      </w:pPr>
    </w:p>
    <w:p w:rsidR="00E869BE" w:rsidRPr="00E869BE" w:rsidRDefault="00E869BE" w:rsidP="00E869BE">
      <w:pPr>
        <w:numPr>
          <w:ilvl w:val="0"/>
          <w:numId w:val="1"/>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Общие положения</w:t>
      </w:r>
    </w:p>
    <w:p w:rsidR="00E869BE" w:rsidRPr="00E869BE" w:rsidRDefault="00E869BE" w:rsidP="00E869BE">
      <w:pPr>
        <w:spacing w:after="0" w:line="276" w:lineRule="auto"/>
        <w:ind w:left="360"/>
        <w:jc w:val="center"/>
        <w:rPr>
          <w:rFonts w:ascii="Times New Roman" w:eastAsia="Calibri" w:hAnsi="Times New Roman" w:cs="Times New Roman"/>
          <w:sz w:val="8"/>
          <w:szCs w:val="20"/>
          <w:lang w:eastAsia="ru-RU"/>
        </w:rPr>
      </w:pP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1.1. Контрольно-ревизионная служба при территориальной избирательной комиссии (далее – КРС) создается территориальной избирательной комиссией Пеновского  района (далее – Комиссия) на основании статьи 60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w:t>
      </w:r>
      <w:r w:rsidRPr="00E869BE">
        <w:rPr>
          <w:rFonts w:ascii="Times New Roman" w:eastAsia="Calibri" w:hAnsi="Times New Roman" w:cs="Times New Roman"/>
          <w:sz w:val="28"/>
          <w:szCs w:val="28"/>
          <w:lang w:eastAsia="ru-RU"/>
        </w:rPr>
        <w:t>статьи  57 Избирательного кодекса Тверской области от 07.04.2003 №20-ЗО (далее – Кодекс), статьи 18.3 Закона Тверской области от 22.09.1994 №2 «О местных референдумах в Тверской области».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1.2. КРС является постоянно действующим рабочим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Центральной избирательной комиссии Российской Федерации, избирательной комиссии Тверской области и настоящим Положением.</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1.3. КРС осуществляет свою деятельность в соответствии с календарными планами мероприятий по подготовке и проведению выборов и иными планами, утверждаемыми решениями Комиссии.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1.4. При официальной переписке КРС использует бланки Комиссии. Члену КРС выдается удостоверение по форме, установленной Комиссией (образец прилагается).</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1.5. Основные термины и понятия, используемые в настоящем Положении, применяются в том же значении, что и в Федеральном законе от 12.06.2002 № 67-ФЗ «Об основных гарантиях избирательных прав и права на участие в референдуме граждан Российской Федерации», если иное не предусмотрено настоящим Положением.</w:t>
      </w:r>
    </w:p>
    <w:p w:rsidR="00E869BE" w:rsidRPr="00E869BE" w:rsidRDefault="00E869BE" w:rsidP="00E869BE">
      <w:pPr>
        <w:spacing w:after="0" w:line="276" w:lineRule="auto"/>
        <w:rPr>
          <w:rFonts w:ascii="Times New Roman" w:eastAsia="Calibri" w:hAnsi="Times New Roman" w:cs="Times New Roman"/>
          <w:sz w:val="28"/>
          <w:szCs w:val="20"/>
          <w:lang w:eastAsia="ru-RU"/>
        </w:rPr>
      </w:pPr>
    </w:p>
    <w:p w:rsidR="00E869BE" w:rsidRPr="00E869BE" w:rsidRDefault="00E869BE" w:rsidP="00E869BE">
      <w:pPr>
        <w:numPr>
          <w:ilvl w:val="0"/>
          <w:numId w:val="1"/>
        </w:numPr>
        <w:spacing w:after="0" w:line="276" w:lineRule="auto"/>
        <w:jc w:val="center"/>
        <w:rPr>
          <w:rFonts w:ascii="Times New Roman" w:eastAsia="Calibri" w:hAnsi="Times New Roman" w:cs="Times New Roman"/>
          <w:b/>
          <w:sz w:val="28"/>
          <w:szCs w:val="20"/>
          <w:lang w:eastAsia="ru-RU"/>
        </w:rPr>
      </w:pPr>
    </w:p>
    <w:p w:rsidR="00E869BE" w:rsidRPr="00E869BE" w:rsidRDefault="00E869BE" w:rsidP="00E869BE">
      <w:pPr>
        <w:numPr>
          <w:ilvl w:val="0"/>
          <w:numId w:val="1"/>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Порядок формирования Контрольно-ревизионной службы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2.1. Руководителем КРС является </w:t>
      </w:r>
      <w:r>
        <w:rPr>
          <w:rFonts w:ascii="Times New Roman" w:eastAsia="Calibri" w:hAnsi="Times New Roman" w:cs="Times New Roman"/>
          <w:sz w:val="28"/>
          <w:szCs w:val="20"/>
          <w:lang w:eastAsia="ru-RU"/>
        </w:rPr>
        <w:t xml:space="preserve">заместитель </w:t>
      </w:r>
      <w:r w:rsidRPr="00E869BE">
        <w:rPr>
          <w:rFonts w:ascii="Times New Roman" w:eastAsia="Calibri" w:hAnsi="Times New Roman" w:cs="Times New Roman"/>
          <w:sz w:val="28"/>
          <w:szCs w:val="20"/>
          <w:lang w:eastAsia="ru-RU"/>
        </w:rPr>
        <w:t>председател</w:t>
      </w:r>
      <w:r>
        <w:rPr>
          <w:rFonts w:ascii="Times New Roman" w:eastAsia="Calibri" w:hAnsi="Times New Roman" w:cs="Times New Roman"/>
          <w:sz w:val="28"/>
          <w:szCs w:val="20"/>
          <w:lang w:eastAsia="ru-RU"/>
        </w:rPr>
        <w:t>я</w:t>
      </w:r>
      <w:bookmarkStart w:id="0" w:name="_GoBack"/>
      <w:bookmarkEnd w:id="0"/>
      <w:r w:rsidRPr="00E869BE">
        <w:rPr>
          <w:rFonts w:ascii="Times New Roman" w:eastAsia="Calibri" w:hAnsi="Times New Roman" w:cs="Times New Roman"/>
          <w:sz w:val="28"/>
          <w:szCs w:val="20"/>
          <w:lang w:eastAsia="ru-RU"/>
        </w:rPr>
        <w:t xml:space="preserve"> Комиссии, заместителем руководителя КРС – член Комиссии с правом решающего голоса, назначаемый Комиссией. </w:t>
      </w:r>
    </w:p>
    <w:p w:rsidR="00E869BE" w:rsidRPr="00E869BE" w:rsidRDefault="00E869BE" w:rsidP="00E869BE">
      <w:pPr>
        <w:spacing w:after="0" w:line="276" w:lineRule="auto"/>
        <w:ind w:firstLine="709"/>
        <w:jc w:val="both"/>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lastRenderedPageBreak/>
        <w:t>2.2. В состав КРС могут входить другие назначаемые Комиссией члены Комиссии с правом решающего голоса, члены Комиссии с правом совещательного голоса, а также руководители и специалисты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других территориальных органов федеральных органов исполнительной власти, органов исполнительной власти субъекта Российской Федерации, государственных и муниципальных учреждений (по согласованию).</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2.3. В состав КРС не могут входить кандидаты, их уполномоченные представители и доверенные лица, уполномоченные представители и доверенные лица политических партий, имеющих в соответствии с законом право участвовать в выборах, а также региональных отделений или иных структурных подразделений политических партий, имеющих в соответствии с законом право участвовать в выборах соответствующего уровня (далее – избирательные объединения), супруги и близкие родственники кандидатов, близкие родственники супругов кандидатов, лица, находящиеся в непосредственном подчинении кандидатов, члены инициативной группы по проведению референдума, члены иных групп участников референдума.</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 xml:space="preserve">2.4. Члены КРС назначаются и освобождаются от должности постановлением Комиссии, при этом члены КРС, являющиеся специалистами государственных и иных органов и учреждений, назначаются по представлению </w:t>
      </w:r>
      <w:proofErr w:type="gramStart"/>
      <w:r w:rsidRPr="00E869BE">
        <w:rPr>
          <w:rFonts w:ascii="Times New Roman" w:eastAsia="Times New Roman" w:hAnsi="Times New Roman" w:cs="Arial"/>
          <w:sz w:val="28"/>
          <w:szCs w:val="20"/>
          <w:lang w:eastAsia="ru-RU"/>
        </w:rPr>
        <w:t>руководителей</w:t>
      </w:r>
      <w:proofErr w:type="gramEnd"/>
      <w:r w:rsidRPr="00E869BE">
        <w:rPr>
          <w:rFonts w:ascii="Times New Roman" w:eastAsia="Times New Roman" w:hAnsi="Times New Roman" w:cs="Arial"/>
          <w:sz w:val="28"/>
          <w:szCs w:val="20"/>
          <w:lang w:eastAsia="ru-RU"/>
        </w:rPr>
        <w:t xml:space="preserve"> соответствующих государственных и иных органов и учреждений.</w:t>
      </w:r>
    </w:p>
    <w:p w:rsidR="00E869BE" w:rsidRPr="00E869BE" w:rsidRDefault="00E869BE" w:rsidP="00E869BE">
      <w:pPr>
        <w:autoSpaceDE w:val="0"/>
        <w:autoSpaceDN w:val="0"/>
        <w:adjustRightInd w:val="0"/>
        <w:spacing w:after="0" w:line="276" w:lineRule="auto"/>
        <w:ind w:firstLine="709"/>
        <w:jc w:val="both"/>
        <w:outlineLvl w:val="2"/>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 xml:space="preserve">2.5. В период подготовки и проведения соответствующих выборов и референдумов государственные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в порядке и размерах, определяемых избирательной комиссией, организующей соответствующие выборы, референдум.</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lastRenderedPageBreak/>
        <w:t>2.7.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по решению Комиссии, в том числе одновременно с освобождением их от занимаемой должности на основном месте работы.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2.8. В КРС могут формироваться рабочие группы по направлениям ее деятельности.</w:t>
      </w:r>
    </w:p>
    <w:p w:rsidR="00E869BE" w:rsidRPr="00E869BE" w:rsidRDefault="00E869BE" w:rsidP="00E869BE">
      <w:pPr>
        <w:spacing w:after="0" w:line="276" w:lineRule="auto"/>
        <w:jc w:val="both"/>
        <w:rPr>
          <w:rFonts w:ascii="Times New Roman" w:eastAsia="Calibri" w:hAnsi="Times New Roman" w:cs="Times New Roman"/>
          <w:sz w:val="28"/>
          <w:szCs w:val="20"/>
          <w:lang w:eastAsia="ru-RU"/>
        </w:rPr>
      </w:pPr>
    </w:p>
    <w:p w:rsidR="00E869BE" w:rsidRPr="00E869BE" w:rsidRDefault="00E869BE" w:rsidP="00E869BE">
      <w:pPr>
        <w:spacing w:after="0" w:line="276" w:lineRule="auto"/>
        <w:ind w:firstLine="720"/>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3. Направления деятельности контрольно-ревизионной службы</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3.1. КРС осуществляет свою деятельность по следующим направлениям: </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а) контролирует целевое расходование денежных средств, выделенных Комиссии из бюджета субъекта Российской Федерации, местного бюджета на подготовку и проведение соответствующих выборов, референдума;</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б) контролирует источники поступления, правильность учета и использования денежных средств избирательных фондов кандидатов, избирательных объединений при проведении соответствующих выборов, фондов референдума при проведении соответствующего референдума;</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 в)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и агитации по вопросам референдума, осуществления иных мероприятий, непосредственно связанных с выборами, референдумами;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г) проверяет финансовые отчеты кандидатов, избирательных объединений при проведении соответствующих выборов, инициативной группы по проведению референдума, иных групп участников референдума при проведении соответствующего референдума;</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д) организует проверки достоверности представленных кандидатами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не иметь счетов (вкладов), прекратить хранение наличных денежных средств и ценностей в иностранных банках, расположенных за пределами территории Российской Федерации.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p>
    <w:p w:rsidR="00E869BE" w:rsidRPr="00E869BE" w:rsidRDefault="00E869BE" w:rsidP="00E869BE">
      <w:pPr>
        <w:numPr>
          <w:ilvl w:val="0"/>
          <w:numId w:val="5"/>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lastRenderedPageBreak/>
        <w:t>Функции контрольно-ревизионной службы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4.1. КРС осуществляет следующие функции: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4.1.1. Обеспечивает контроль за: </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napToGrid w:val="0"/>
          <w:sz w:val="28"/>
          <w:szCs w:val="20"/>
          <w:lang w:eastAsia="ru-RU"/>
        </w:rPr>
        <w:t xml:space="preserve">а) соблюдением участковыми избирательными комиссиями, комиссиями референдума, кандидатами, </w:t>
      </w:r>
      <w:r w:rsidRPr="00E869BE">
        <w:rPr>
          <w:rFonts w:ascii="Times New Roman" w:eastAsia="Times New Roman" w:hAnsi="Times New Roman" w:cs="Arial"/>
          <w:sz w:val="28"/>
          <w:szCs w:val="20"/>
          <w:lang w:eastAsia="ru-RU"/>
        </w:rPr>
        <w:t>избирательными объединениями, инициативной группой по проведению референдума, иными группами участников референдума федеральных законов, законов субъекта Российской Федерации, нормативных правовых актов Центральной избирательной комиссии Российской Федерации,</w:t>
      </w:r>
      <w:r w:rsidRPr="00E869BE">
        <w:rPr>
          <w:rFonts w:ascii="Arial" w:eastAsia="Times New Roman" w:hAnsi="Arial" w:cs="Arial"/>
          <w:sz w:val="28"/>
          <w:szCs w:val="20"/>
          <w:lang w:eastAsia="ru-RU"/>
        </w:rPr>
        <w:t xml:space="preserve"> </w:t>
      </w:r>
      <w:r w:rsidRPr="00E869BE">
        <w:rPr>
          <w:rFonts w:ascii="Times New Roman" w:eastAsia="Times New Roman" w:hAnsi="Times New Roman" w:cs="Times New Roman"/>
          <w:sz w:val="28"/>
          <w:szCs w:val="20"/>
          <w:lang w:eastAsia="ru-RU"/>
        </w:rPr>
        <w:t>и</w:t>
      </w:r>
      <w:r w:rsidRPr="00E869BE">
        <w:rPr>
          <w:rFonts w:ascii="Times New Roman" w:eastAsia="Times New Roman" w:hAnsi="Times New Roman" w:cs="Arial"/>
          <w:sz w:val="28"/>
          <w:szCs w:val="20"/>
          <w:lang w:eastAsia="ru-RU"/>
        </w:rPr>
        <w:t xml:space="preserve">збирательной комиссии Тверской области, регулирующих финансирование соответствующих выборов, референдума; </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б) целевым использованием денежных средств, выделенных нижестоящим избирательным комиссиям, комиссиям референдума из соответствующих бюджетов на подготовку и проведение выборов, референдумов, а также на обеспечение их деятельности; </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в) соблюдением порядка формирования избирательных фондов кандидатов, избирательных объединений, фондов референдума и использованием средств этих фондов; </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 г)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4.1.2. Участвует:</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а) в проверке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w:t>
      </w:r>
    </w:p>
    <w:p w:rsidR="00E869BE" w:rsidRPr="00E869BE" w:rsidRDefault="00E869BE" w:rsidP="00E869BE">
      <w:pPr>
        <w:autoSpaceDE w:val="0"/>
        <w:autoSpaceDN w:val="0"/>
        <w:adjustRightInd w:val="0"/>
        <w:spacing w:after="0" w:line="276" w:lineRule="auto"/>
        <w:ind w:firstLine="720"/>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б) в проверке финансовых отчетов кандидатов, избирательных объединений, инициативной группы по проведению референдума, иных групп участников референдума при проведении выборов, референдума;</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в) в приеме сведений об имуществе, о доходах, об их источниках и о расходах, о соблюдении кандидатами требований не иметь счетов (вкладов), прекратить хранение наличных денежных средств и ценностей в иностранных банках, расположенных за пределами территории Российской Федерации, представляемых кандидатами либо инициаторами выдвижения кандидатов в Комиссию;</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4.1.3. Готовит и направляет:</w:t>
      </w:r>
    </w:p>
    <w:p w:rsidR="00E869BE" w:rsidRPr="00E869BE" w:rsidRDefault="00E869BE" w:rsidP="00E869BE">
      <w:pPr>
        <w:spacing w:after="0" w:line="276" w:lineRule="auto"/>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а) представления в территориальные органы соответствующих федеральных органов исполнительной власти и учреждений о проведении проверок сведений об имуществе, о доходах, об их источниках и о расходах, о </w:t>
      </w:r>
      <w:r w:rsidRPr="00E869BE">
        <w:rPr>
          <w:rFonts w:ascii="Times New Roman" w:eastAsia="Calibri" w:hAnsi="Times New Roman" w:cs="Times New Roman"/>
          <w:sz w:val="28"/>
          <w:szCs w:val="20"/>
          <w:lang w:eastAsia="ru-RU"/>
        </w:rPr>
        <w:lastRenderedPageBreak/>
        <w:t>соблюдении кандидатами требований не иметь счетов (вкладов), прекратить хранение наличных денежных средств и ценностей в иностранных банках, расположенных за пределами территории Российской Федерации;</w:t>
      </w:r>
    </w:p>
    <w:p w:rsidR="00E869BE" w:rsidRPr="00E869BE" w:rsidRDefault="00E869BE" w:rsidP="00E869BE">
      <w:pPr>
        <w:autoSpaceDE w:val="0"/>
        <w:autoSpaceDN w:val="0"/>
        <w:adjustRightInd w:val="0"/>
        <w:spacing w:after="0" w:line="276" w:lineRule="auto"/>
        <w:ind w:firstLine="54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б) сведения о размере и об источниках доходов кандидата (каждого кандидата из списка кандидатов), о вкладах в банках, ценных бумагах, ином участии в коммерческих организациях, имуществе, принадлежащем кандидатам на праве собственности (совместной собственности) в средства массовой информации для опубликования по форме, утвержденной соответствующей избирательной комиссией;</w:t>
      </w:r>
    </w:p>
    <w:p w:rsidR="00E869BE" w:rsidRPr="00E869BE" w:rsidRDefault="00E869BE" w:rsidP="00E869BE">
      <w:pPr>
        <w:autoSpaceDE w:val="0"/>
        <w:autoSpaceDN w:val="0"/>
        <w:adjustRightInd w:val="0"/>
        <w:spacing w:after="0" w:line="276" w:lineRule="auto"/>
        <w:ind w:firstLine="54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4.1.4. Анализирует, обобщает и готовит сводную информацию, выводы и предложения по результатам проверок сведений об имуществе, размерах и источниках доходов, представленных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представляемых филиалами (дополнительными офисами) отделения Сберегательного банка Российской Федерации в субъекте Российской Федерации;</w:t>
      </w:r>
    </w:p>
    <w:p w:rsidR="00E869BE" w:rsidRPr="00E869BE" w:rsidRDefault="00E869BE" w:rsidP="00E869BE">
      <w:pPr>
        <w:autoSpaceDE w:val="0"/>
        <w:autoSpaceDN w:val="0"/>
        <w:adjustRightInd w:val="0"/>
        <w:spacing w:after="0" w:line="276" w:lineRule="auto"/>
        <w:ind w:firstLine="540"/>
        <w:jc w:val="both"/>
        <w:rPr>
          <w:rFonts w:ascii="Times New Roman" w:eastAsia="Times New Roman" w:hAnsi="Times New Roman" w:cs="Arial"/>
          <w:snapToGrid w:val="0"/>
          <w:sz w:val="28"/>
          <w:szCs w:val="20"/>
          <w:lang w:eastAsia="ru-RU"/>
        </w:rPr>
      </w:pPr>
      <w:r w:rsidRPr="00E869BE">
        <w:rPr>
          <w:rFonts w:ascii="Times New Roman" w:eastAsia="Times New Roman" w:hAnsi="Times New Roman" w:cs="Arial"/>
          <w:snapToGrid w:val="0"/>
          <w:sz w:val="28"/>
          <w:szCs w:val="20"/>
          <w:lang w:eastAsia="ru-RU"/>
        </w:rPr>
        <w:t xml:space="preserve">4.1.5. Готовит и вносит на рассмотрение Комиссии материалы, касающиеся проведенных проверок достоверности сведений о кандидатах </w:t>
      </w:r>
      <w:r w:rsidRPr="00E869BE">
        <w:rPr>
          <w:rFonts w:ascii="Times New Roman" w:eastAsia="Times New Roman" w:hAnsi="Times New Roman" w:cs="Arial"/>
          <w:sz w:val="28"/>
          <w:szCs w:val="20"/>
          <w:lang w:eastAsia="ru-RU"/>
        </w:rPr>
        <w:t>(о каждом кандидате из списка кандидатов)</w:t>
      </w:r>
      <w:r w:rsidRPr="00E869BE">
        <w:rPr>
          <w:rFonts w:ascii="Times New Roman" w:eastAsia="Times New Roman" w:hAnsi="Times New Roman" w:cs="Arial"/>
          <w:snapToGrid w:val="0"/>
          <w:sz w:val="28"/>
          <w:szCs w:val="20"/>
          <w:lang w:eastAsia="ru-RU"/>
        </w:rPr>
        <w:t>;</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4.1.6. Оказывает содействие Комиссии в вопросах:</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а) подготовки информации о выявленных фактах недостоверности представленных кандидатами сведений о себе, об имуществе и доходах с целью доведения ее до избирателей в порядке, установленном законодательством о выборах;</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б) выявления пожертвований, поступивших с нарушением установленного порядка, подготовки по результатам проверок информации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указанных пожертвований жертвователю или их перечисления в доход соответствующего бюджета;</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 xml:space="preserve">в) организации и проведения мероприятий по выявлению фактов расходования средств на проведение избирательной кампании кандидатом, избирательным объединением, инициативной группой по проведению референдума, иными группами участников референдума помимо соответствующего избирательного фонда, фонда референдума, подготовки предложений по привлечению к ответственности участников избирательного </w:t>
      </w:r>
      <w:r w:rsidRPr="00E869BE">
        <w:rPr>
          <w:rFonts w:ascii="Times New Roman" w:eastAsia="Times New Roman" w:hAnsi="Times New Roman" w:cs="Times New Roman"/>
          <w:sz w:val="28"/>
          <w:szCs w:val="28"/>
          <w:lang w:eastAsia="ru-RU"/>
        </w:rPr>
        <w:lastRenderedPageBreak/>
        <w:t>процесса за нарушения порядка финансирования избирательных кампаний, кампаний референдума;</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г) осуществления приема и проверки финансовых отчетов кандидатов, избирательных объединений, инициативной группы по проведению референдума, иных групп участников референдума;</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д) подготовки для направления в средства массовой информации в установленные законом сроки копий финансовых отчетов и сведений о поступлении и расходовании средств избирательных фондов кандидатов, избирательных объединений, фондов референдума;</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е) учета печатных агитационных материалов или их копий, экземпляров аудиовизуальных материалов, фотографий иных агитационных материалов, которые в соответствии с законом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 с целью контроля за их изготовлением и распространением за счет средств соответствующего избирательного фонда, фонда референдума;</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ж) анализа поступающих в Комиссию агитационных материалов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проверки соответствия фактического объема выполненных работ (оказанных услуг) объемам, указанным в первичных (учетных) финансовых документах;</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з) подготовки представления Комиссии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E869BE" w:rsidRPr="00E869BE" w:rsidRDefault="00E869BE" w:rsidP="00E869BE">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4.2. КРС взаимодействует с Контрольно-ревизионной службой при избирательной комиссии Тверской области, обменивается информацией в целях повышения эффективности деятельности и организации работы КРС.</w:t>
      </w:r>
    </w:p>
    <w:p w:rsidR="00E869BE" w:rsidRPr="00E869BE" w:rsidRDefault="00E869BE" w:rsidP="00E869BE">
      <w:pPr>
        <w:autoSpaceDE w:val="0"/>
        <w:autoSpaceDN w:val="0"/>
        <w:adjustRightInd w:val="0"/>
        <w:spacing w:after="0" w:line="276" w:lineRule="auto"/>
        <w:ind w:firstLine="709"/>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4.3. КРС обеспечивает контроль за устранением нарушений законов и нормативных правовых актов, выявленных в ходе проверок целевого расходования бюджетных денежных средств, выделенных участковым избирательным комиссиям, комиссиям референдума на подготовку и проведение выборов, референдума, формирования и использования средств соответствующих избирательных фондов кандидатов, избирательных объединений, фондов референдума.</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lastRenderedPageBreak/>
        <w:t>4.4. КРС готовит по поручению председателя Комиссии, его заместителя ответы на заявления и обращения граждан, организаций по вопросам, находящимся в компетенции КРС.</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8"/>
          <w:szCs w:val="20"/>
          <w:lang w:eastAsia="ru-RU"/>
        </w:rPr>
      </w:pPr>
    </w:p>
    <w:p w:rsidR="00E869BE" w:rsidRPr="00E869BE" w:rsidRDefault="00E869BE" w:rsidP="00E869BE">
      <w:pPr>
        <w:numPr>
          <w:ilvl w:val="0"/>
          <w:numId w:val="4"/>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Руководство контрольно-ревизионной службой</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5.1. Руководитель КРС:</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а) осуществляет общее руководство КРС и несет ответственность за выполнение возложенных на нее задач;</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б) представляет на утверждение Комиссии Положение о КРС, предложения по внесению в него изменений и дополнений, предложения по составу КРС;</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в)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руководителя и членов КРС, дает им поручения;</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г)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д) организует подготовку документов и иных материалов по вопросам, находящимся в компетенции КРС;</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е)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референдума, иными группами участников референдума;</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ж) подписывает документы КРС, относящиеся к ее ведению;</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з) вносит на рассмотрение председателя Комиссии предложения о привлечении к работе КРС экспертов и специалистов на основе гражданско-правовых договоров;</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и) осуществляет иные полномочия, предусмотренные федеральным законодательством, законодательством субъекта Российской Федерации, настоящим Положением.</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5.2. Заместитель руководителя КРС осуществляет полномочия в соответствии с установленными руководителем КРС обязанностями.</w:t>
      </w:r>
    </w:p>
    <w:p w:rsidR="00E869BE" w:rsidRPr="00E869BE" w:rsidRDefault="00E869BE" w:rsidP="00E869BE">
      <w:pPr>
        <w:spacing w:after="0" w:line="276" w:lineRule="auto"/>
        <w:ind w:firstLine="720"/>
        <w:jc w:val="both"/>
        <w:rPr>
          <w:rFonts w:ascii="Times New Roman" w:eastAsia="Calibri" w:hAnsi="Times New Roman" w:cs="Times New Roman"/>
          <w:sz w:val="14"/>
          <w:szCs w:val="20"/>
          <w:lang w:eastAsia="ru-RU"/>
        </w:rPr>
      </w:pPr>
    </w:p>
    <w:p w:rsidR="00E869BE" w:rsidRPr="00E869BE" w:rsidRDefault="00E869BE" w:rsidP="00E869BE">
      <w:pPr>
        <w:numPr>
          <w:ilvl w:val="0"/>
          <w:numId w:val="3"/>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Члены контрольно-ревизионной службы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6.1. Члены КРС:</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lastRenderedPageBreak/>
        <w:t>а) обеспечивают качественное и своевременное выполнение возложенных на них обязанностей;</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б) принимают участие в подготовке вопросов, находящихся в компетенции КРС, к заседаниям КРС, отчитываются перед руководством КРС о выполнении поручений и указаний;</w:t>
      </w:r>
    </w:p>
    <w:p w:rsidR="00E869BE" w:rsidRPr="00E869BE" w:rsidRDefault="00E869BE" w:rsidP="00E869BE">
      <w:pPr>
        <w:autoSpaceDE w:val="0"/>
        <w:autoSpaceDN w:val="0"/>
        <w:adjustRightInd w:val="0"/>
        <w:spacing w:after="0" w:line="276" w:lineRule="auto"/>
        <w:ind w:firstLine="720"/>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в) по поручению руководителя КРС или его заместителя участвуют в проверках соблюдения 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федерального и регионального законодательства, нормативных правовых актов Центральной избирательной комиссии Российской Федерации, решений избирательной комиссии Тверской области по вопросам, находящимся в компетенции КРС;</w:t>
      </w:r>
    </w:p>
    <w:p w:rsidR="00E869BE" w:rsidRPr="00E869BE" w:rsidRDefault="00E869BE" w:rsidP="00E869BE">
      <w:pPr>
        <w:autoSpaceDE w:val="0"/>
        <w:autoSpaceDN w:val="0"/>
        <w:adjustRightInd w:val="0"/>
        <w:spacing w:after="0" w:line="276" w:lineRule="auto"/>
        <w:ind w:firstLine="720"/>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г) обеспечивают контроль за устранением нарушений, выявленных в ходе проверок расходования бюджетных средств, выделенных избирательным комиссиям, комиссиям референдума на подготовку и проведение выборов, референдума за формированием и использованием денежных средств избирательных фондов кандидатов, избирательных объединений, фондов референдума.</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 д) принимают участие в подготовке документов о выявленных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E869BE" w:rsidRPr="00E869BE" w:rsidRDefault="00E869BE" w:rsidP="00E869BE">
      <w:pPr>
        <w:autoSpaceDE w:val="0"/>
        <w:autoSpaceDN w:val="0"/>
        <w:adjustRightInd w:val="0"/>
        <w:spacing w:after="0" w:line="276" w:lineRule="auto"/>
        <w:ind w:firstLine="720"/>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z w:val="28"/>
          <w:szCs w:val="28"/>
          <w:lang w:eastAsia="ru-RU"/>
        </w:rPr>
        <w:t>е) по поручению руководителя КРС или его заместителя запрашивают и получают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государственных и иных органов и учреждений, а также от граждан и юридических лиц;</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ж)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z w:val="28"/>
          <w:szCs w:val="20"/>
          <w:lang w:eastAsia="ru-RU"/>
        </w:rPr>
        <w:t>з) участвуют в подготовке и проведении заседаний КРС.</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12"/>
          <w:szCs w:val="20"/>
          <w:lang w:eastAsia="ru-RU"/>
        </w:rPr>
      </w:pPr>
    </w:p>
    <w:p w:rsidR="00E869BE" w:rsidRPr="00E869BE" w:rsidRDefault="00E869BE" w:rsidP="00E869BE">
      <w:pPr>
        <w:numPr>
          <w:ilvl w:val="0"/>
          <w:numId w:val="2"/>
        </w:num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Заседания контрольно-ревизионной службы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7.1. Заседания КРС проводятся по мере необходимости и оформляются протоколами, которые подписываются руководителем КРС.</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z w:val="28"/>
          <w:szCs w:val="20"/>
          <w:lang w:eastAsia="ru-RU"/>
        </w:rPr>
      </w:pPr>
      <w:r w:rsidRPr="00E869BE">
        <w:rPr>
          <w:rFonts w:ascii="Times New Roman" w:eastAsia="Times New Roman" w:hAnsi="Times New Roman" w:cs="Arial"/>
          <w:snapToGrid w:val="0"/>
          <w:sz w:val="28"/>
          <w:szCs w:val="20"/>
          <w:lang w:eastAsia="ru-RU"/>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определяет порядок</w:t>
      </w:r>
      <w:r w:rsidRPr="00E869BE">
        <w:rPr>
          <w:rFonts w:ascii="Times New Roman" w:eastAsia="Times New Roman" w:hAnsi="Times New Roman" w:cs="Arial"/>
          <w:sz w:val="28"/>
          <w:szCs w:val="20"/>
          <w:lang w:eastAsia="ru-RU"/>
        </w:rPr>
        <w:t xml:space="preserve"> его ведения.</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napToGrid w:val="0"/>
          <w:sz w:val="28"/>
          <w:szCs w:val="20"/>
          <w:lang w:eastAsia="ru-RU"/>
        </w:rPr>
      </w:pPr>
      <w:r w:rsidRPr="00E869BE">
        <w:rPr>
          <w:rFonts w:ascii="Times New Roman" w:eastAsia="Times New Roman" w:hAnsi="Times New Roman" w:cs="Arial"/>
          <w:snapToGrid w:val="0"/>
          <w:sz w:val="28"/>
          <w:szCs w:val="20"/>
          <w:lang w:eastAsia="ru-RU"/>
        </w:rPr>
        <w:lastRenderedPageBreak/>
        <w:t>7.3. Вопросы для рассмотрения на заседании КРС вносятся руководителем КРС, его заместителем, членами Комиссии и членами КРС.</w:t>
      </w:r>
    </w:p>
    <w:p w:rsidR="00E869BE" w:rsidRPr="00E869BE" w:rsidRDefault="00E869BE" w:rsidP="00E869BE">
      <w:pPr>
        <w:autoSpaceDE w:val="0"/>
        <w:autoSpaceDN w:val="0"/>
        <w:adjustRightInd w:val="0"/>
        <w:spacing w:after="0" w:line="276" w:lineRule="auto"/>
        <w:ind w:firstLine="720"/>
        <w:jc w:val="both"/>
        <w:rPr>
          <w:rFonts w:ascii="Times New Roman" w:eastAsia="Times New Roman" w:hAnsi="Times New Roman" w:cs="Arial"/>
          <w:snapToGrid w:val="0"/>
          <w:sz w:val="28"/>
          <w:szCs w:val="20"/>
          <w:lang w:eastAsia="ru-RU"/>
        </w:rPr>
      </w:pPr>
      <w:r w:rsidRPr="00E869BE">
        <w:rPr>
          <w:rFonts w:ascii="Times New Roman" w:eastAsia="Times New Roman" w:hAnsi="Times New Roman" w:cs="Arial"/>
          <w:snapToGrid w:val="0"/>
          <w:sz w:val="28"/>
          <w:szCs w:val="20"/>
          <w:lang w:eastAsia="ru-RU"/>
        </w:rPr>
        <w:t>7.4. На заседании КРС могут присутствовать члены Комиссии и работники ее аппарата. На заседании КРС при рассмотрении вопросов, входящих в компетенцию Комиссии, вправе присутствовать члены Комиссии с правом совещательного голоса и иные лица, обладающие в соответствии с федеральными законами правом присутствовать на заседании Комиссии.</w:t>
      </w:r>
    </w:p>
    <w:p w:rsidR="00E869BE" w:rsidRPr="00E869BE" w:rsidRDefault="00E869BE" w:rsidP="00E869BE">
      <w:pPr>
        <w:autoSpaceDE w:val="0"/>
        <w:autoSpaceDN w:val="0"/>
        <w:adjustRightInd w:val="0"/>
        <w:spacing w:after="0" w:line="276" w:lineRule="auto"/>
        <w:ind w:firstLine="720"/>
        <w:jc w:val="both"/>
        <w:outlineLvl w:val="1"/>
        <w:rPr>
          <w:rFonts w:ascii="Times New Roman" w:eastAsia="Times New Roman" w:hAnsi="Times New Roman" w:cs="Times New Roman"/>
          <w:sz w:val="28"/>
          <w:szCs w:val="28"/>
          <w:lang w:eastAsia="ru-RU"/>
        </w:rPr>
      </w:pPr>
      <w:r w:rsidRPr="00E869BE">
        <w:rPr>
          <w:rFonts w:ascii="Times New Roman" w:eastAsia="Times New Roman" w:hAnsi="Times New Roman" w:cs="Times New Roman"/>
          <w:snapToGrid w:val="0"/>
          <w:sz w:val="28"/>
          <w:szCs w:val="28"/>
          <w:lang w:eastAsia="ru-RU"/>
        </w:rPr>
        <w:t>7.5. На заседания</w:t>
      </w:r>
      <w:r w:rsidRPr="00E869BE">
        <w:rPr>
          <w:rFonts w:ascii="Times New Roman" w:eastAsia="Times New Roman" w:hAnsi="Times New Roman" w:cs="Times New Roman"/>
          <w:sz w:val="28"/>
          <w:szCs w:val="28"/>
          <w:lang w:eastAsia="ru-RU"/>
        </w:rPr>
        <w:t xml:space="preserve"> КРС могут приглашаться представители территориальных органов федеральных органов исполнительной власти, органов исполнительной власти Тверской области и иных органов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иных групп участников референдума, представители избирательных комиссий, комиссий референдума, средств массовой информации, эксперты и специалисты.</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7.6. Председательствующий на заседании КРС оглашает повестку заседания, определяет порядок его ведения.</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 xml:space="preserve">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E869BE" w:rsidRPr="00E869BE" w:rsidRDefault="00E869BE" w:rsidP="00E869BE">
      <w:pPr>
        <w:spacing w:after="0" w:line="276" w:lineRule="auto"/>
        <w:ind w:firstLine="709"/>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7.8.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E869BE" w:rsidRPr="00E869BE" w:rsidRDefault="00E869BE" w:rsidP="00E869BE">
      <w:pPr>
        <w:spacing w:after="0" w:line="276" w:lineRule="auto"/>
        <w:jc w:val="center"/>
        <w:rPr>
          <w:rFonts w:ascii="Times New Roman" w:eastAsia="Calibri" w:hAnsi="Times New Roman" w:cs="Times New Roman"/>
          <w:b/>
          <w:sz w:val="14"/>
          <w:szCs w:val="20"/>
          <w:lang w:eastAsia="ru-RU"/>
        </w:rPr>
      </w:pPr>
    </w:p>
    <w:p w:rsidR="00E869BE" w:rsidRPr="00E869BE" w:rsidRDefault="00E869BE" w:rsidP="00E869BE">
      <w:pPr>
        <w:spacing w:after="0" w:line="276" w:lineRule="auto"/>
        <w:jc w:val="center"/>
        <w:rPr>
          <w:rFonts w:ascii="Times New Roman" w:eastAsia="Calibri" w:hAnsi="Times New Roman" w:cs="Times New Roman"/>
          <w:b/>
          <w:sz w:val="28"/>
          <w:szCs w:val="20"/>
          <w:lang w:eastAsia="ru-RU"/>
        </w:rPr>
      </w:pPr>
      <w:r w:rsidRPr="00E869BE">
        <w:rPr>
          <w:rFonts w:ascii="Times New Roman" w:eastAsia="Calibri" w:hAnsi="Times New Roman" w:cs="Times New Roman"/>
          <w:b/>
          <w:sz w:val="28"/>
          <w:szCs w:val="20"/>
          <w:lang w:eastAsia="ru-RU"/>
        </w:rPr>
        <w:t>8. Обеспечение деятельности контрольно-ревизионной службы. Ответственность членов контрольно-ревизионной службы</w:t>
      </w:r>
    </w:p>
    <w:p w:rsidR="00E869BE" w:rsidRPr="00E869BE" w:rsidRDefault="00E869BE" w:rsidP="00E869BE">
      <w:pPr>
        <w:spacing w:before="120"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8.1. Организационно-правовое и материально-техническое обеспечение деятельности КРС осуществляется Комиссией в пределах финансирования ее деятельности.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8.2. Руководитель и члены КРС при исполнении своих обязанностей обеспечивают соблюдение режима конфиденциальности персональных данных и иной информации, доступ к которой ограничен в соответствии с федеральным законом. Руководитель КРС несет персональную ответственность за обеспечение защиты соответствующей информации, поступившей в КРС, и предупреждает членов КРС об ответственности за разглашение конфиденциальной информации либо непринятие мер по защите конфиденциальной информации от разглашения.</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lastRenderedPageBreak/>
        <w:t>8.3. Помещения, в которых осуществляется работа КРС, работа ее отдельных членов с документами, должны быть оборудованы сейфами и (или) иными необходимыми местами для хранения документов, содержащих конфиденциальную информацию, а также финансовых документов строго учета. Ответственность за создание для работы КРС необходимых условий несет председатель Комиссии.</w:t>
      </w:r>
    </w:p>
    <w:p w:rsidR="00E869BE" w:rsidRPr="00E869BE" w:rsidRDefault="00E869BE" w:rsidP="00E869BE">
      <w:pPr>
        <w:spacing w:after="0" w:line="276" w:lineRule="auto"/>
        <w:ind w:firstLine="720"/>
        <w:jc w:val="both"/>
        <w:rPr>
          <w:rFonts w:ascii="Times New Roman" w:eastAsia="Calibri" w:hAnsi="Times New Roman" w:cs="Times New Roman"/>
          <w:sz w:val="28"/>
          <w:szCs w:val="20"/>
          <w:lang w:eastAsia="ru-RU"/>
        </w:rPr>
      </w:pPr>
      <w:r w:rsidRPr="00E869BE">
        <w:rPr>
          <w:rFonts w:ascii="Times New Roman" w:eastAsia="Calibri" w:hAnsi="Times New Roman" w:cs="Times New Roman"/>
          <w:sz w:val="28"/>
          <w:szCs w:val="20"/>
          <w:lang w:eastAsia="ru-RU"/>
        </w:rPr>
        <w:t>8.4. Члены КРС, виновные в нарушении законодательства о выборах, установленного законом порядка осуществления деятельности КРС несут ответственность, установленную законодательством, а также могут отстраняться от исполнения своих обязанностей членов КРС по решению Комиссии.</w:t>
      </w:r>
    </w:p>
    <w:p w:rsidR="0056181D" w:rsidRDefault="0056181D"/>
    <w:sectPr w:rsidR="0056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275"/>
    <w:multiLevelType w:val="hybridMultilevel"/>
    <w:tmpl w:val="FE9C65D2"/>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CB70D02"/>
    <w:multiLevelType w:val="hybridMultilevel"/>
    <w:tmpl w:val="E23216D6"/>
    <w:lvl w:ilvl="0" w:tplc="FFFFFFFF">
      <w:start w:val="7"/>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707B6"/>
    <w:multiLevelType w:val="hybridMultilevel"/>
    <w:tmpl w:val="60CAB882"/>
    <w:lvl w:ilvl="0" w:tplc="FFFFFFFF">
      <w:start w:val="5"/>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47A36DC2"/>
    <w:multiLevelType w:val="hybridMultilevel"/>
    <w:tmpl w:val="4A0E87AC"/>
    <w:lvl w:ilvl="0" w:tplc="FFFFFFFF">
      <w:start w:val="6"/>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6CD85D16"/>
    <w:multiLevelType w:val="hybridMultilevel"/>
    <w:tmpl w:val="6EECDAB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BE"/>
    <w:rsid w:val="0056181D"/>
    <w:rsid w:val="00E8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D11E"/>
  <w15:chartTrackingRefBased/>
  <w15:docId w15:val="{D89E80EA-55C5-4373-914F-D91AAA14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2017-07-04T11:24:00Z</dcterms:created>
  <dcterms:modified xsi:type="dcterms:W3CDTF">2017-07-04T11:26:00Z</dcterms:modified>
</cp:coreProperties>
</file>